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DC5F7E" w14:textId="1B9C6D70" w:rsidR="007A6A8C" w:rsidRPr="007A6A8C" w:rsidRDefault="007A6A8C" w:rsidP="007A6A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C24FE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A6A8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488B0600" w14:textId="5D22D042" w:rsidR="00C24FEE" w:rsidRPr="00B56E41" w:rsidRDefault="00C24FEE" w:rsidP="00C24FEE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приказу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директора</w:t>
      </w:r>
    </w:p>
    <w:p w14:paraId="187208D1" w14:textId="77777777" w:rsidR="00C24FEE" w:rsidRPr="00B56E41" w:rsidRDefault="00C24FEE" w:rsidP="00C24FEE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</w:rPr>
        <w:t>МК</w:t>
      </w:r>
      <w:r w:rsidRPr="00B56E41">
        <w:rPr>
          <w:rFonts w:hAnsi="Times New Roman" w:cs="Times New Roman"/>
          <w:color w:val="000000"/>
          <w:sz w:val="24"/>
          <w:szCs w:val="24"/>
        </w:rPr>
        <w:t>УК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Лебедевский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КДЦ»</w:t>
      </w:r>
    </w:p>
    <w:p w14:paraId="69C8F318" w14:textId="77777777" w:rsidR="00C24FEE" w:rsidRPr="00B56E41" w:rsidRDefault="00C24FEE" w:rsidP="00C24FEE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Pr="00B56E41">
        <w:rPr>
          <w:rFonts w:hAnsi="Times New Roman" w:cs="Times New Roman"/>
          <w:color w:val="000000"/>
          <w:sz w:val="24"/>
          <w:szCs w:val="24"/>
        </w:rPr>
        <w:t>от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19</w:t>
      </w:r>
      <w:r w:rsidRPr="00B56E41">
        <w:rPr>
          <w:rFonts w:hAnsi="Times New Roman" w:cs="Times New Roman"/>
          <w:color w:val="000000"/>
          <w:sz w:val="24"/>
          <w:szCs w:val="24"/>
        </w:rPr>
        <w:t>.0</w:t>
      </w:r>
      <w:r>
        <w:rPr>
          <w:rFonts w:hAnsi="Times New Roman" w:cs="Times New Roman"/>
          <w:color w:val="000000"/>
          <w:sz w:val="24"/>
          <w:szCs w:val="24"/>
        </w:rPr>
        <w:t>5</w:t>
      </w:r>
      <w:r w:rsidRPr="00B56E41">
        <w:rPr>
          <w:rFonts w:hAnsi="Times New Roman" w:cs="Times New Roman"/>
          <w:color w:val="000000"/>
          <w:sz w:val="24"/>
          <w:szCs w:val="24"/>
        </w:rPr>
        <w:t>.202</w:t>
      </w:r>
      <w:r>
        <w:rPr>
          <w:rFonts w:hAnsi="Times New Roman" w:cs="Times New Roman"/>
          <w:color w:val="000000"/>
          <w:sz w:val="24"/>
          <w:szCs w:val="24"/>
        </w:rPr>
        <w:t>3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29</w:t>
      </w:r>
    </w:p>
    <w:p w14:paraId="03FA498D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E7F581" w14:textId="78C232EC" w:rsidR="007A6A8C" w:rsidRPr="00C24FEE" w:rsidRDefault="007A6A8C" w:rsidP="007A6A8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4FEE">
        <w:rPr>
          <w:rFonts w:ascii="Times New Roman" w:hAnsi="Times New Roman" w:cs="Times New Roman"/>
          <w:b/>
          <w:bCs/>
          <w:sz w:val="28"/>
          <w:szCs w:val="28"/>
        </w:rPr>
        <w:t>Регламент</w:t>
      </w:r>
    </w:p>
    <w:p w14:paraId="4AA45E3C" w14:textId="33E44997" w:rsidR="007A6A8C" w:rsidRPr="007A6A8C" w:rsidRDefault="007A6A8C" w:rsidP="007A6A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A8C">
        <w:rPr>
          <w:rFonts w:ascii="Times New Roman" w:hAnsi="Times New Roman" w:cs="Times New Roman"/>
          <w:sz w:val="28"/>
          <w:szCs w:val="28"/>
        </w:rPr>
        <w:t xml:space="preserve">обмена подарками и знаками делового гостеприимства </w:t>
      </w:r>
      <w:proofErr w:type="gramStart"/>
      <w:r w:rsidRPr="007A6A8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14:paraId="1EBFF060" w14:textId="6C13D36F" w:rsidR="007A6A8C" w:rsidRPr="007A6A8C" w:rsidRDefault="00C24FEE" w:rsidP="007A6A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«Лебедевский</w:t>
      </w:r>
      <w:r w:rsidR="007A6A8C" w:rsidRPr="007A6A8C">
        <w:rPr>
          <w:rFonts w:ascii="Times New Roman" w:hAnsi="Times New Roman" w:cs="Times New Roman"/>
          <w:sz w:val="28"/>
          <w:szCs w:val="28"/>
        </w:rPr>
        <w:t xml:space="preserve">  КДЦ»</w:t>
      </w:r>
    </w:p>
    <w:p w14:paraId="44755EC7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C1D234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A13E5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32CA0D76" w14:textId="3861DFFF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7A6A8C">
        <w:rPr>
          <w:rFonts w:ascii="Times New Roman" w:hAnsi="Times New Roman" w:cs="Times New Roman"/>
          <w:sz w:val="24"/>
          <w:szCs w:val="24"/>
        </w:rPr>
        <w:t>Настоящий Регламент обмена деловыми подарками и знаками делового гостеприимства МКУК «</w:t>
      </w:r>
      <w:r w:rsidR="00C24FEE">
        <w:rPr>
          <w:rFonts w:hAnsi="Times New Roman" w:cs="Times New Roman"/>
          <w:color w:val="000000"/>
          <w:sz w:val="24"/>
          <w:szCs w:val="24"/>
        </w:rPr>
        <w:t>Лебедевский</w:t>
      </w:r>
      <w:bookmarkStart w:id="0" w:name="_GoBack"/>
      <w:bookmarkEnd w:id="0"/>
      <w:r w:rsidRPr="007A6A8C">
        <w:rPr>
          <w:rFonts w:ascii="Times New Roman" w:hAnsi="Times New Roman" w:cs="Times New Roman"/>
          <w:sz w:val="24"/>
          <w:szCs w:val="24"/>
        </w:rPr>
        <w:t xml:space="preserve">  КДЦ» (далее – Регламент обмена деловыми подарками) разработан в соответствии с положениями Конституции Российской Федерации, Закона о противодействии коррупции, иных нормативных правовых актов Российской Федерации, Кодексом этики и служебного поведения работников организации и основан на общепризнанных нравственных принципах и нормах российского общества и государства. </w:t>
      </w:r>
      <w:proofErr w:type="gramEnd"/>
    </w:p>
    <w:p w14:paraId="0C733678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1.2. Целями Регламента обмена деловыми подарками являются: </w:t>
      </w:r>
    </w:p>
    <w:p w14:paraId="3AFD61D3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– обеспечение единообразного понимания роли и места деловых подарков, корпоративного гостеприимства, представительских мероприятий в деловой практике организации; </w:t>
      </w:r>
    </w:p>
    <w:p w14:paraId="259EB964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– осуществление хозяйственной и иной деятельности организации исключительно на основе надлежащих норм и правил делового поведения, базирующихся на принципах защиты конкуренции, качества товаров, работ, услуг, недопущения конфликта интересов; </w:t>
      </w:r>
    </w:p>
    <w:p w14:paraId="553AEDB8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– определение единых для всех работников требований к дарению и принятию деловых подарков, к организации и участию в представительских мероприятиях; </w:t>
      </w:r>
    </w:p>
    <w:p w14:paraId="50BE951E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– минимизирование рисков, связанных с возможным злоупотреблением в области подарков, представительских мероприятий. Наиболее серьезными из таких рисков являются опасность подкупа и взяточничества, несправедливость по отношению к контрагентам, протекционизм внутри организации. </w:t>
      </w:r>
    </w:p>
    <w:p w14:paraId="3A6B819B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1.3. Организация исходит из того, что долговременные деловые отношения, основанные на доверии, взаимном уважении и взаимной выгоде, играют ключевую роль в достижении успеха организации. </w:t>
      </w:r>
    </w:p>
    <w:p w14:paraId="4957EBC1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1.4. Отношения, при которых нарушается закон и принципы деловой этики, вредят репутации организации и честному имени ее работников и не могут обеспечить устойчивое долговременное развитие организации. Такого рода отношения не могут быть приемлемы в практике работы организации. </w:t>
      </w:r>
    </w:p>
    <w:p w14:paraId="4CFC19CA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1.5. Работникам, представляющим интересы организации или действующим от его имени, важно понимать границы допустимого поведения при обмене деловыми подарками и оказании делового гостеприимства. </w:t>
      </w:r>
    </w:p>
    <w:p w14:paraId="7E762994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lastRenderedPageBreak/>
        <w:t xml:space="preserve">1.6. При употреблении в настоящем Регламенте обмена деловыми подарками терминов, описывающих гостеприимство: «представительские мероприятия», «деловое гостеприимство», «корпоративное гостеприимство» – все положения данного Регламента обмена деловыми подарками применимы к ним равным образом. </w:t>
      </w:r>
    </w:p>
    <w:p w14:paraId="162612BF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 Правила обмена деловыми подарками и знаками делового гостеприимства </w:t>
      </w:r>
    </w:p>
    <w:p w14:paraId="4DA9E627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2.1. Обмен деловыми подарками в процессе хозяйственной и иной деятельности и организация представительских мероприятий является нормальной деловой практикой. </w:t>
      </w:r>
    </w:p>
    <w:p w14:paraId="09EF4BED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2.2. Работники могут дарить третьим лицам и получать от них деловые подарки, организовывать и участвовать в представительских мероприятиях, если это законно, этично и делается исключительно в деловых целях, определенных настоящим Регламентом обмена деловыми подарками. </w:t>
      </w:r>
    </w:p>
    <w:p w14:paraId="3C4069D6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>2.3. Стоимость и периодичность дарения и получения подарков и (или) участия в представительских мероприятиях одного и того же лица должны определяться производственной необходимостью и быть разумными. Это означает, что принимаемые подарки и деловое гостеприимство не должны приводить к возникновению каких-либо встречных обязательств со стороны получателя и (или) оказывать влияние на объективность ег</w:t>
      </w:r>
      <w:proofErr w:type="gramStart"/>
      <w:r w:rsidRPr="007A6A8C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7A6A8C">
        <w:rPr>
          <w:rFonts w:ascii="Times New Roman" w:hAnsi="Times New Roman" w:cs="Times New Roman"/>
          <w:sz w:val="24"/>
          <w:szCs w:val="24"/>
        </w:rPr>
        <w:t xml:space="preserve">ее) деловых суждений и решений. </w:t>
      </w:r>
    </w:p>
    <w:p w14:paraId="0E290D10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2.4. При любых сомнениях в правомерности или этичности своих действий работники обязаны поставить в известность своих непосредственных руководителей и проконсультироваться с ними, прежде чем дарить или получать подарки, или участвовать в тех или иных представительских мероприятиях. </w:t>
      </w:r>
    </w:p>
    <w:p w14:paraId="4E8E2200" w14:textId="29F984EF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2.5. Руководитель организации и работники не вправе использовать служебное положение в личных целях, включая использование собственности организации, в том числе: </w:t>
      </w:r>
    </w:p>
    <w:p w14:paraId="3DBB3CFB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– для получения подарков, вознаграждения и иных выгод для себя лично и других лиц в процессе ведения дел организации, в том числе как до, так и после проведения переговоров о заключении гражданско-правовых договоров (контрактов) и иных сделок; </w:t>
      </w:r>
    </w:p>
    <w:p w14:paraId="531F4100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– для получения услуг, кредитов от аффилированных лиц, за исключением кредитных учреждений или лиц, предлагающих аналогичные услуги или кредиты третьим лицам на сопоставимых условиях, в процессе осуществления своей деятельности. </w:t>
      </w:r>
    </w:p>
    <w:p w14:paraId="710D7257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2.6. Работникам не рекомендуется принимать или передавать подарки либо услуги в любом виде от контрагентов или третьих лиц в качестве благодарности за совершенную услугу или данный совет. Получение денег в качестве подарка в любом виде строго запрещено, вне зависимости от суммы. </w:t>
      </w:r>
    </w:p>
    <w:p w14:paraId="2BE86F8A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2.7. Организация не приемлет коррупции. Подарки не должны быть использованы для дачи или получения взяток или коммерческого подкупа. </w:t>
      </w:r>
    </w:p>
    <w:p w14:paraId="0F0BC565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2.8. Подарки и услуги, предоставляемые организацией, передаются только от имени организации в целом, а не как подарок от отдельного работника. </w:t>
      </w:r>
    </w:p>
    <w:p w14:paraId="51A07960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2.9. В качестве подарков работники должны стремиться использовать в максимально допустимом количестве случаев сувениры, предметы и изделия, имеющие символику организации. </w:t>
      </w:r>
    </w:p>
    <w:p w14:paraId="145D2EDF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2.10. Подарки и услуги не должны ставить под сомнение имидж или деловую репутацию организации или ее работника. </w:t>
      </w:r>
    </w:p>
    <w:p w14:paraId="55DBD011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lastRenderedPageBreak/>
        <w:t xml:space="preserve">2.11. Работник, которому при выполнении трудовых обязанностей предлагаются подарки или иное </w:t>
      </w:r>
      <w:proofErr w:type="gramStart"/>
      <w:r w:rsidRPr="007A6A8C">
        <w:rPr>
          <w:rFonts w:ascii="Times New Roman" w:hAnsi="Times New Roman" w:cs="Times New Roman"/>
          <w:sz w:val="24"/>
          <w:szCs w:val="24"/>
        </w:rPr>
        <w:t>вознаграждение</w:t>
      </w:r>
      <w:proofErr w:type="gramEnd"/>
      <w:r w:rsidRPr="007A6A8C">
        <w:rPr>
          <w:rFonts w:ascii="Times New Roman" w:hAnsi="Times New Roman" w:cs="Times New Roman"/>
          <w:sz w:val="24"/>
          <w:szCs w:val="24"/>
        </w:rPr>
        <w:t xml:space="preserve"> как в прямом, так и в косвенном виде, которые способны повлиять принимаемые им решения или оказать влияние на его действия (бездействие), должен: </w:t>
      </w:r>
    </w:p>
    <w:p w14:paraId="6CC9F8B6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– отказаться от них и немедленно уведомить своего непосредственного руководителя о факте предложения подарка (вознаграждения); </w:t>
      </w:r>
    </w:p>
    <w:p w14:paraId="1B574479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>-по возможности исключить дальнейшие контакты с лицом, предложившим подарок или вознаграждение, если только это не входит в его трудовые обязанности;</w:t>
      </w:r>
    </w:p>
    <w:p w14:paraId="7DEA8E3A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>– в случае</w:t>
      </w:r>
      <w:proofErr w:type="gramStart"/>
      <w:r w:rsidRPr="007A6A8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A6A8C">
        <w:rPr>
          <w:rFonts w:ascii="Times New Roman" w:hAnsi="Times New Roman" w:cs="Times New Roman"/>
          <w:sz w:val="24"/>
          <w:szCs w:val="24"/>
        </w:rPr>
        <w:t xml:space="preserve"> если подарок или вознаграждение не представляется возможным отклонить или возвратить, передать его с соответствующей служебной запиской руководителю организации и продолжить работу в установленном в организации порядке над вопросом, с которым был связан подарок или вознаграждение. </w:t>
      </w:r>
    </w:p>
    <w:p w14:paraId="2A5F30B9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2.12. При взаимодействии с лицами, замещающими должности государственной (муниципальной) службы, следует руководствоваться нормами, регулирующими этические нормы и правила служебного поведения государственных (муниципальных) служащих. </w:t>
      </w:r>
    </w:p>
    <w:p w14:paraId="20DCE12E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2.13. Для установления и поддержания деловых отношений и как проявление общепринятой вежливости работники могут презентовать третьим лицам и получать от них представительские подарки. Под представительскими подарками понимается сувенирная продукция (в том числе с логотипом организаций), цветы, кондитерские изделия и аналогичная продукция. </w:t>
      </w:r>
    </w:p>
    <w:p w14:paraId="54B76F7C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3CD6B8" w14:textId="77777777" w:rsidR="007A6A8C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 xml:space="preserve">3. Область применения </w:t>
      </w:r>
    </w:p>
    <w:p w14:paraId="3D837323" w14:textId="65060F2F" w:rsidR="00743EB1" w:rsidRPr="007A6A8C" w:rsidRDefault="007A6A8C" w:rsidP="007A6A8C">
      <w:pPr>
        <w:jc w:val="both"/>
        <w:rPr>
          <w:rFonts w:ascii="Times New Roman" w:hAnsi="Times New Roman" w:cs="Times New Roman"/>
          <w:sz w:val="24"/>
          <w:szCs w:val="24"/>
        </w:rPr>
      </w:pPr>
      <w:r w:rsidRPr="007A6A8C">
        <w:rPr>
          <w:rFonts w:ascii="Times New Roman" w:hAnsi="Times New Roman" w:cs="Times New Roman"/>
          <w:sz w:val="24"/>
          <w:szCs w:val="24"/>
        </w:rPr>
        <w:t>3.1. Настоящий Регламент обмена деловыми подарками подлежит применению вне зависимости от того, каким образом передаются деловые подарки и знаки делового гостеприимства – напрямую или через посредников.</w:t>
      </w:r>
    </w:p>
    <w:sectPr w:rsidR="00743EB1" w:rsidRPr="007A6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294"/>
    <w:rsid w:val="00743EB1"/>
    <w:rsid w:val="007A6A8C"/>
    <w:rsid w:val="00C24FEE"/>
    <w:rsid w:val="00E3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E86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</cp:lastModifiedBy>
  <cp:revision>2</cp:revision>
  <dcterms:created xsi:type="dcterms:W3CDTF">2023-05-21T07:10:00Z</dcterms:created>
  <dcterms:modified xsi:type="dcterms:W3CDTF">2023-05-21T07:10:00Z</dcterms:modified>
</cp:coreProperties>
</file>